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F1" w:rsidRDefault="001861F1">
      <w:pPr>
        <w:pStyle w:val="CuerpoA"/>
        <w:rPr>
          <w:rFonts w:ascii="Calibri" w:eastAsia="Calibri" w:hAnsi="Calibri" w:cs="Calibri"/>
          <w:lang w:val="es-ES_tradnl"/>
        </w:rPr>
      </w:pPr>
    </w:p>
    <w:p w:rsidR="0037050C" w:rsidRDefault="0037050C">
      <w:pPr>
        <w:pStyle w:val="CuerpoA"/>
        <w:rPr>
          <w:rFonts w:ascii="Calibri" w:eastAsia="Calibri" w:hAnsi="Calibri" w:cs="Calibri"/>
          <w:lang w:val="es-ES_tradnl"/>
        </w:rPr>
      </w:pPr>
    </w:p>
    <w:p w:rsidR="001861F1" w:rsidRDefault="001861F1">
      <w:pPr>
        <w:pStyle w:val="CuerpoA"/>
        <w:rPr>
          <w:rFonts w:ascii="Calibri" w:eastAsia="Calibri" w:hAnsi="Calibri" w:cs="Calibri"/>
          <w:lang w:val="es-ES_tradnl"/>
        </w:rPr>
      </w:pPr>
    </w:p>
    <w:p w:rsidR="001861F1" w:rsidRDefault="00D36F81">
      <w:pPr>
        <w:pStyle w:val="CuerpoA"/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Estimadas familias,</w:t>
      </w:r>
    </w:p>
    <w:p w:rsidR="001861F1" w:rsidRDefault="00D36F81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 xml:space="preserve">Nos ponemos en contacto para contarles algunas novedades del Jardín desde el punto de vista administrativo. En función de la evolución del cargo testigo durante </w:t>
      </w:r>
      <w:r w:rsidR="00E16018">
        <w:rPr>
          <w:rStyle w:val="Ninguno"/>
          <w:rFonts w:ascii="Calibri" w:eastAsia="Calibri" w:hAnsi="Calibri" w:cs="Calibri"/>
          <w:sz w:val="22"/>
          <w:szCs w:val="22"/>
        </w:rPr>
        <w:t>los últimos meses</w:t>
      </w:r>
      <w:r w:rsidR="005D5990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los montos de referencia para las 3 principales categorías son los siguientes: </w:t>
      </w:r>
    </w:p>
    <w:p w:rsidR="001861F1" w:rsidRDefault="001861F1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7463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82"/>
        <w:gridCol w:w="1179"/>
        <w:gridCol w:w="1559"/>
        <w:gridCol w:w="1559"/>
        <w:gridCol w:w="1984"/>
      </w:tblGrid>
      <w:tr w:rsidR="00BB7327" w:rsidTr="00BB7327">
        <w:trPr>
          <w:trHeight w:val="26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JTP D.E.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1A0694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Ener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o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 xml:space="preserve">Febrero 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Abril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5F20C5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Abril 23 (redondeo)</w:t>
            </w:r>
          </w:p>
        </w:tc>
      </w:tr>
      <w:tr w:rsidR="00BB7327" w:rsidTr="00BB7327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10 años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$24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.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4372C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$248.174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$288.688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/>
        </w:tc>
      </w:tr>
      <w:tr w:rsidR="00BB7327" w:rsidTr="00BB7327">
        <w:trPr>
          <w:trHeight w:val="25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1A069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4372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702D1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/>
        </w:tc>
      </w:tr>
      <w:tr w:rsidR="00BB7327" w:rsidTr="00BB7327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1 hijo/a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$21.8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4372C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$22.336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$25.982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suppressAutoHyphens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$26.000</w:t>
            </w:r>
          </w:p>
        </w:tc>
      </w:tr>
      <w:tr w:rsidR="00BB7327" w:rsidTr="00BB7327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2 hijos/as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$26.7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$27.299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$31.756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suppressAutoHyphens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$32.000</w:t>
            </w:r>
          </w:p>
        </w:tc>
      </w:tr>
      <w:tr w:rsidR="00BB7327" w:rsidTr="00BB7327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3 hijos/as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$31.5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4372C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$32.263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$37.529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327" w:rsidRDefault="00BB7327" w:rsidP="00BB73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$38.000</w:t>
            </w:r>
          </w:p>
        </w:tc>
      </w:tr>
    </w:tbl>
    <w:p w:rsidR="001861F1" w:rsidRDefault="001861F1">
      <w:pPr>
        <w:pStyle w:val="CuerpoA"/>
        <w:widowControl w:val="0"/>
        <w:ind w:left="163" w:hanging="163"/>
        <w:rPr>
          <w:rFonts w:ascii="Calibri" w:eastAsia="Calibri" w:hAnsi="Calibri" w:cs="Calibri"/>
          <w:sz w:val="22"/>
          <w:szCs w:val="22"/>
        </w:rPr>
      </w:pPr>
    </w:p>
    <w:p w:rsidR="001861F1" w:rsidRDefault="001E2D5C" w:rsidP="00BD6A24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 xml:space="preserve">En </w:t>
      </w:r>
      <w:r w:rsidR="00B85E88">
        <w:rPr>
          <w:rStyle w:val="Ninguno"/>
          <w:rFonts w:ascii="Calibri" w:eastAsia="Calibri" w:hAnsi="Calibri" w:cs="Calibri"/>
          <w:sz w:val="22"/>
          <w:szCs w:val="22"/>
        </w:rPr>
        <w:t>marzo</w:t>
      </w:r>
      <w:r w:rsidR="00AF4E41">
        <w:rPr>
          <w:rStyle w:val="Ninguno"/>
          <w:rFonts w:ascii="Calibri" w:eastAsia="Calibri" w:hAnsi="Calibri" w:cs="Calibri"/>
          <w:sz w:val="22"/>
          <w:szCs w:val="22"/>
        </w:rPr>
        <w:t xml:space="preserve"> se cerró la paritaria 2022 con una suba de 2,6% y se fijaron los nuevos montos para la primera mitad de 2023: 16% en marzo, 7% en mayo y 7% en junio.</w:t>
      </w:r>
      <w:r w:rsidR="00B85E88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A partir de </w:t>
      </w:r>
      <w:r w:rsidR="00AF4E41">
        <w:rPr>
          <w:rStyle w:val="Ninguno"/>
          <w:rFonts w:ascii="Calibri" w:eastAsia="Calibri" w:hAnsi="Calibri" w:cs="Calibri"/>
          <w:sz w:val="22"/>
          <w:szCs w:val="22"/>
        </w:rPr>
        <w:t>abril l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os valores para las 3 principales categorías serán los siguientes:   </w:t>
      </w:r>
    </w:p>
    <w:p w:rsidR="001861F1" w:rsidRDefault="001861F1">
      <w:pPr>
        <w:pStyle w:val="CuerpoA"/>
        <w:spacing w:line="360" w:lineRule="auto"/>
        <w:ind w:firstLine="1701"/>
        <w:jc w:val="both"/>
        <w:rPr>
          <w:rStyle w:val="NingunoA"/>
          <w:rFonts w:ascii="Calibri" w:eastAsia="Calibri" w:hAnsi="Calibri" w:cs="Calibri"/>
          <w:sz w:val="22"/>
          <w:szCs w:val="22"/>
        </w:rPr>
      </w:pPr>
    </w:p>
    <w:p w:rsidR="001861F1" w:rsidRDefault="00D36F81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1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 hijo/a, jornada completa: $ </w:t>
      </w:r>
      <w:r w:rsidR="00C858CB">
        <w:rPr>
          <w:rStyle w:val="Ninguno"/>
          <w:rFonts w:ascii="Calibri" w:eastAsia="Calibri" w:hAnsi="Calibri" w:cs="Calibri"/>
          <w:sz w:val="22"/>
          <w:szCs w:val="22"/>
        </w:rPr>
        <w:t>2</w:t>
      </w:r>
      <w:r w:rsidR="00AF4E41">
        <w:rPr>
          <w:rStyle w:val="Ninguno"/>
          <w:rFonts w:ascii="Calibri" w:eastAsia="Calibri" w:hAnsi="Calibri" w:cs="Calibri"/>
          <w:sz w:val="22"/>
          <w:szCs w:val="22"/>
        </w:rPr>
        <w:t>6</w:t>
      </w:r>
      <w:r w:rsidR="00232A67">
        <w:rPr>
          <w:rStyle w:val="Ninguno"/>
          <w:rFonts w:ascii="Calibri" w:eastAsia="Calibri" w:hAnsi="Calibri" w:cs="Calibri"/>
          <w:sz w:val="22"/>
          <w:szCs w:val="22"/>
        </w:rPr>
        <w:t>.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>0</w:t>
      </w:r>
      <w:r>
        <w:rPr>
          <w:rStyle w:val="Ninguno"/>
          <w:rFonts w:ascii="Calibri" w:eastAsia="Calibri" w:hAnsi="Calibri" w:cs="Calibri"/>
          <w:sz w:val="22"/>
          <w:szCs w:val="22"/>
        </w:rPr>
        <w:t>00</w:t>
      </w:r>
    </w:p>
    <w:p w:rsidR="001861F1" w:rsidRDefault="00D36F81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2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 xml:space="preserve"> hijos/as, jornad</w:t>
      </w:r>
      <w:r w:rsidR="005416C8">
        <w:rPr>
          <w:rStyle w:val="Ninguno"/>
          <w:rFonts w:ascii="Calibri" w:eastAsia="Calibri" w:hAnsi="Calibri" w:cs="Calibri"/>
          <w:sz w:val="22"/>
          <w:szCs w:val="22"/>
        </w:rPr>
        <w:t xml:space="preserve">a completa: $ </w:t>
      </w:r>
      <w:r w:rsidR="00AF4E41">
        <w:rPr>
          <w:rStyle w:val="Ninguno"/>
          <w:rFonts w:ascii="Calibri" w:eastAsia="Calibri" w:hAnsi="Calibri" w:cs="Calibri"/>
          <w:sz w:val="22"/>
          <w:szCs w:val="22"/>
        </w:rPr>
        <w:t>32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>.0</w:t>
      </w:r>
      <w:r>
        <w:rPr>
          <w:rStyle w:val="Ninguno"/>
          <w:rFonts w:ascii="Calibri" w:eastAsia="Calibri" w:hAnsi="Calibri" w:cs="Calibri"/>
          <w:sz w:val="22"/>
          <w:szCs w:val="22"/>
        </w:rPr>
        <w:t>00</w:t>
      </w:r>
    </w:p>
    <w:p w:rsidR="001861F1" w:rsidRDefault="00D36F81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3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 xml:space="preserve"> hijos/as, jornada completa: $ </w:t>
      </w:r>
      <w:r w:rsidR="002151ED">
        <w:rPr>
          <w:rStyle w:val="Ninguno"/>
          <w:rFonts w:ascii="Calibri" w:eastAsia="Calibri" w:hAnsi="Calibri" w:cs="Calibri"/>
          <w:sz w:val="22"/>
          <w:szCs w:val="22"/>
        </w:rPr>
        <w:t>3</w:t>
      </w:r>
      <w:r w:rsidR="00AF4E41">
        <w:rPr>
          <w:rStyle w:val="Ninguno"/>
          <w:rFonts w:ascii="Calibri" w:eastAsia="Calibri" w:hAnsi="Calibri" w:cs="Calibri"/>
          <w:sz w:val="22"/>
          <w:szCs w:val="22"/>
        </w:rPr>
        <w:t>8</w:t>
      </w:r>
      <w:r w:rsidR="005416C8">
        <w:rPr>
          <w:rStyle w:val="Ninguno"/>
          <w:rFonts w:ascii="Calibri" w:eastAsia="Calibri" w:hAnsi="Calibri" w:cs="Calibri"/>
          <w:sz w:val="22"/>
          <w:szCs w:val="22"/>
        </w:rPr>
        <w:t>.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>0</w:t>
      </w:r>
      <w:r>
        <w:rPr>
          <w:rStyle w:val="Ninguno"/>
          <w:rFonts w:ascii="Calibri" w:eastAsia="Calibri" w:hAnsi="Calibri" w:cs="Calibri"/>
          <w:sz w:val="22"/>
          <w:szCs w:val="22"/>
        </w:rPr>
        <w:t>00</w:t>
      </w:r>
    </w:p>
    <w:p w:rsidR="001E2D5C" w:rsidRDefault="001E2D5C" w:rsidP="001E2D5C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</w:p>
    <w:p w:rsidR="001E2D5C" w:rsidRDefault="001E2D5C" w:rsidP="001E2D5C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L</w:t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e</w:t>
      </w:r>
      <w:r w:rsidR="003F48B0">
        <w:rPr>
          <w:rStyle w:val="Ninguno"/>
          <w:rFonts w:ascii="Calibri" w:eastAsia="Calibri" w:hAnsi="Calibri" w:cs="Calibri"/>
          <w:sz w:val="22"/>
          <w:szCs w:val="22"/>
        </w:rPr>
        <w:t>s recordamos los datos de la cue</w:t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nta de la Facultad para realizar transferencias, en caso de requerirlo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(enviar comprobante  a transferencias@de.fcen.uba.ar):</w:t>
      </w:r>
    </w:p>
    <w:p w:rsidR="001861F1" w:rsidRDefault="001861F1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</w:p>
    <w:p w:rsidR="0013161C" w:rsidRPr="0013161C" w:rsidRDefault="0013161C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Banco Santander</w:t>
      </w:r>
      <w:r w:rsidR="001E2D5C">
        <w:rPr>
          <w:rFonts w:ascii="Calibri" w:eastAsia="Calibri" w:hAnsi="Calibri" w:cs="Calibri"/>
          <w:sz w:val="22"/>
          <w:szCs w:val="22"/>
        </w:rPr>
        <w:t xml:space="preserve">, </w:t>
      </w:r>
      <w:r w:rsidRPr="0013161C">
        <w:rPr>
          <w:rFonts w:ascii="Calibri" w:eastAsia="Calibri" w:hAnsi="Calibri" w:cs="Calibri"/>
          <w:sz w:val="22"/>
          <w:szCs w:val="22"/>
        </w:rPr>
        <w:t>Cuenta Corriente en Pesos Nº 519-007623/4</w:t>
      </w:r>
    </w:p>
    <w:p w:rsidR="0013161C" w:rsidRPr="0013161C" w:rsidRDefault="0013161C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 w:rsidRPr="0013161C">
        <w:rPr>
          <w:rFonts w:ascii="Calibri" w:eastAsia="Calibri" w:hAnsi="Calibri" w:cs="Calibri"/>
          <w:sz w:val="22"/>
          <w:szCs w:val="22"/>
        </w:rPr>
        <w:t>CBU: 0720519420000000762340</w:t>
      </w:r>
    </w:p>
    <w:p w:rsidR="0013161C" w:rsidRPr="0013161C" w:rsidRDefault="0013161C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 w:rsidRPr="0013161C">
        <w:rPr>
          <w:rFonts w:ascii="Calibri" w:eastAsia="Calibri" w:hAnsi="Calibri" w:cs="Calibri"/>
          <w:sz w:val="22"/>
          <w:szCs w:val="22"/>
        </w:rPr>
        <w:t>Alias: ATRIL.YERBA.AGUILA</w:t>
      </w:r>
    </w:p>
    <w:p w:rsidR="001E2D5C" w:rsidRDefault="001E2D5C">
      <w:pPr>
        <w:pStyle w:val="Cue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eastAsia="Calibri" w:hAnsi="Calibri" w:cs="Calibri"/>
          <w:sz w:val="22"/>
          <w:szCs w:val="22"/>
        </w:rPr>
      </w:pPr>
    </w:p>
    <w:p w:rsidR="001861F1" w:rsidRDefault="001E2D5C" w:rsidP="001E2D5C">
      <w:pPr>
        <w:pStyle w:val="CuerpoA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ab/>
      </w:r>
      <w:r>
        <w:rPr>
          <w:rStyle w:val="Ninguno"/>
          <w:rFonts w:ascii="Calibri" w:eastAsia="Calibri" w:hAnsi="Calibri" w:cs="Calibri"/>
          <w:sz w:val="22"/>
          <w:szCs w:val="22"/>
        </w:rPr>
        <w:tab/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Saludos cordiales,</w:t>
      </w:r>
    </w:p>
    <w:p w:rsidR="001E2D5C" w:rsidRDefault="001E2D5C" w:rsidP="001E2D5C">
      <w:pPr>
        <w:pStyle w:val="CuerpoA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eastAsia="Calibri" w:hAnsi="Calibri" w:cs="Calibri"/>
          <w:sz w:val="22"/>
          <w:szCs w:val="22"/>
        </w:rPr>
      </w:pPr>
    </w:p>
    <w:p w:rsidR="001861F1" w:rsidRDefault="00D36F81">
      <w:pPr>
        <w:pStyle w:val="CuerpoA"/>
        <w:spacing w:line="360" w:lineRule="auto"/>
        <w:ind w:left="709" w:firstLine="992"/>
      </w:pPr>
      <w:r>
        <w:rPr>
          <w:rStyle w:val="Ninguno"/>
          <w:rFonts w:ascii="Calibri" w:eastAsia="Calibri" w:hAnsi="Calibri" w:cs="Calibri"/>
          <w:sz w:val="22"/>
          <w:szCs w:val="22"/>
        </w:rPr>
        <w:t>Equipo Directivo.</w:t>
      </w:r>
    </w:p>
    <w:sectPr w:rsidR="001861F1" w:rsidSect="001861F1">
      <w:headerReference w:type="default" r:id="rId7"/>
      <w:footerReference w:type="default" r:id="rId8"/>
      <w:pgSz w:w="11900" w:h="16840"/>
      <w:pgMar w:top="2665" w:right="1406" w:bottom="1491" w:left="1990" w:header="117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9A5" w:rsidRDefault="00AF59A5" w:rsidP="001861F1">
      <w:r>
        <w:separator/>
      </w:r>
    </w:p>
  </w:endnote>
  <w:endnote w:type="continuationSeparator" w:id="1">
    <w:p w:rsidR="00AF59A5" w:rsidRDefault="00AF59A5" w:rsidP="0018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ThinCon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1" w:rsidRDefault="001861F1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9A5" w:rsidRDefault="00AF59A5" w:rsidP="001861F1">
      <w:r>
        <w:separator/>
      </w:r>
    </w:p>
  </w:footnote>
  <w:footnote w:type="continuationSeparator" w:id="1">
    <w:p w:rsidR="00AF59A5" w:rsidRDefault="00AF59A5" w:rsidP="00186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1" w:rsidRDefault="00D36F81">
    <w:pPr>
      <w:pStyle w:val="Encabezado"/>
      <w:tabs>
        <w:tab w:val="clear" w:pos="9638"/>
        <w:tab w:val="right" w:pos="8484"/>
      </w:tabs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1245870</wp:posOffset>
          </wp:positionH>
          <wp:positionV relativeFrom="page">
            <wp:posOffset>752475</wp:posOffset>
          </wp:positionV>
          <wp:extent cx="1304925" cy="752475"/>
          <wp:effectExtent l="0" t="0" r="0" b="0"/>
          <wp:wrapNone/>
          <wp:docPr id="1073741826" name="officeArt object" descr="Logo EXACT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Logo EXACTA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inline distT="0" distB="0" distL="0" distR="0">
          <wp:extent cx="762000" cy="916912"/>
          <wp:effectExtent l="0" t="0" r="0" b="0"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16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D6D"/>
    <w:multiLevelType w:val="hybridMultilevel"/>
    <w:tmpl w:val="D0B0804E"/>
    <w:numStyleLink w:val="Estiloimportado1"/>
  </w:abstractNum>
  <w:abstractNum w:abstractNumId="1">
    <w:nsid w:val="7C245328"/>
    <w:multiLevelType w:val="hybridMultilevel"/>
    <w:tmpl w:val="D0B0804E"/>
    <w:styleLink w:val="Estiloimportado1"/>
    <w:lvl w:ilvl="0" w:tplc="9A4A85AC">
      <w:start w:val="1"/>
      <w:numFmt w:val="bullet"/>
      <w:lvlText w:val="•"/>
      <w:lvlJc w:val="left"/>
      <w:pPr>
        <w:ind w:left="26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84A48A">
      <w:start w:val="1"/>
      <w:numFmt w:val="bullet"/>
      <w:lvlText w:val="o"/>
      <w:lvlJc w:val="left"/>
      <w:pPr>
        <w:ind w:left="33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30EB78">
      <w:start w:val="1"/>
      <w:numFmt w:val="bullet"/>
      <w:lvlText w:val="▪"/>
      <w:lvlJc w:val="left"/>
      <w:pPr>
        <w:ind w:left="4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22C2EC">
      <w:start w:val="1"/>
      <w:numFmt w:val="bullet"/>
      <w:lvlText w:val="•"/>
      <w:lvlJc w:val="left"/>
      <w:pPr>
        <w:ind w:left="47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C8F45A">
      <w:start w:val="1"/>
      <w:numFmt w:val="bullet"/>
      <w:lvlText w:val="o"/>
      <w:lvlJc w:val="left"/>
      <w:pPr>
        <w:ind w:left="5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E72B2">
      <w:start w:val="1"/>
      <w:numFmt w:val="bullet"/>
      <w:lvlText w:val="▪"/>
      <w:lvlJc w:val="left"/>
      <w:pPr>
        <w:ind w:left="6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46C324">
      <w:start w:val="1"/>
      <w:numFmt w:val="bullet"/>
      <w:lvlText w:val="•"/>
      <w:lvlJc w:val="left"/>
      <w:pPr>
        <w:ind w:left="69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81E14">
      <w:start w:val="1"/>
      <w:numFmt w:val="bullet"/>
      <w:lvlText w:val="o"/>
      <w:lvlJc w:val="left"/>
      <w:pPr>
        <w:ind w:left="7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24D8AE">
      <w:start w:val="1"/>
      <w:numFmt w:val="bullet"/>
      <w:lvlText w:val="▪"/>
      <w:lvlJc w:val="left"/>
      <w:pPr>
        <w:ind w:left="8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61F1"/>
    <w:rsid w:val="00007DDD"/>
    <w:rsid w:val="0008324C"/>
    <w:rsid w:val="00094C4C"/>
    <w:rsid w:val="000C66E3"/>
    <w:rsid w:val="0013161C"/>
    <w:rsid w:val="00165C9A"/>
    <w:rsid w:val="00167782"/>
    <w:rsid w:val="00175717"/>
    <w:rsid w:val="001758F1"/>
    <w:rsid w:val="001861F1"/>
    <w:rsid w:val="001C3126"/>
    <w:rsid w:val="001E2D5C"/>
    <w:rsid w:val="001F52DE"/>
    <w:rsid w:val="002151ED"/>
    <w:rsid w:val="00232A67"/>
    <w:rsid w:val="0023541C"/>
    <w:rsid w:val="00306CCF"/>
    <w:rsid w:val="0035083E"/>
    <w:rsid w:val="0036381B"/>
    <w:rsid w:val="0037050C"/>
    <w:rsid w:val="003F1950"/>
    <w:rsid w:val="003F40B0"/>
    <w:rsid w:val="003F48B0"/>
    <w:rsid w:val="00424E53"/>
    <w:rsid w:val="00454300"/>
    <w:rsid w:val="00470D10"/>
    <w:rsid w:val="004C09F9"/>
    <w:rsid w:val="00523FDB"/>
    <w:rsid w:val="005416C8"/>
    <w:rsid w:val="00582267"/>
    <w:rsid w:val="00583327"/>
    <w:rsid w:val="005D5990"/>
    <w:rsid w:val="005F20C5"/>
    <w:rsid w:val="00665642"/>
    <w:rsid w:val="006B5006"/>
    <w:rsid w:val="00741123"/>
    <w:rsid w:val="007A5A9F"/>
    <w:rsid w:val="007B12CA"/>
    <w:rsid w:val="007B4E07"/>
    <w:rsid w:val="008E0715"/>
    <w:rsid w:val="008F3EB0"/>
    <w:rsid w:val="0091713E"/>
    <w:rsid w:val="00A34E94"/>
    <w:rsid w:val="00A52B54"/>
    <w:rsid w:val="00A76CA6"/>
    <w:rsid w:val="00A84E12"/>
    <w:rsid w:val="00A865FA"/>
    <w:rsid w:val="00AA4A55"/>
    <w:rsid w:val="00AE3FA3"/>
    <w:rsid w:val="00AF4E41"/>
    <w:rsid w:val="00AF59A5"/>
    <w:rsid w:val="00B648E6"/>
    <w:rsid w:val="00B85E88"/>
    <w:rsid w:val="00B94D06"/>
    <w:rsid w:val="00BB7327"/>
    <w:rsid w:val="00BD6A24"/>
    <w:rsid w:val="00C045D6"/>
    <w:rsid w:val="00C11C74"/>
    <w:rsid w:val="00C6703F"/>
    <w:rsid w:val="00C858CB"/>
    <w:rsid w:val="00CF1F74"/>
    <w:rsid w:val="00CF6930"/>
    <w:rsid w:val="00D36F81"/>
    <w:rsid w:val="00D7688B"/>
    <w:rsid w:val="00DB6E22"/>
    <w:rsid w:val="00DC2B53"/>
    <w:rsid w:val="00E16018"/>
    <w:rsid w:val="00E2262D"/>
    <w:rsid w:val="00E863A9"/>
    <w:rsid w:val="00EA69A1"/>
    <w:rsid w:val="00EC1EEF"/>
    <w:rsid w:val="00EC7A03"/>
    <w:rsid w:val="00F55EC2"/>
    <w:rsid w:val="00F937B5"/>
    <w:rsid w:val="00FE33B9"/>
    <w:rsid w:val="00FE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1F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861F1"/>
    <w:rPr>
      <w:u w:val="single"/>
    </w:rPr>
  </w:style>
  <w:style w:type="table" w:customStyle="1" w:styleId="TableNormal">
    <w:name w:val="Table Normal"/>
    <w:rsid w:val="00186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1861F1"/>
    <w:pPr>
      <w:keepNext/>
      <w:keepLines/>
      <w:widowControl w:val="0"/>
      <w:tabs>
        <w:tab w:val="center" w:pos="4819"/>
        <w:tab w:val="right" w:pos="9638"/>
      </w:tabs>
      <w:suppressAutoHyphens/>
      <w:jc w:val="right"/>
    </w:pPr>
    <w:rPr>
      <w:rFonts w:ascii="HelveticaNeue ThinCond" w:eastAsia="HelveticaNeue ThinCond" w:hAnsi="HelveticaNeue ThinCond" w:cs="HelveticaNeue ThinCond"/>
      <w:color w:val="000000"/>
      <w:kern w:val="1"/>
      <w:sz w:val="24"/>
      <w:szCs w:val="24"/>
      <w:u w:color="000000"/>
      <w:lang w:val="es-ES_tradnl"/>
    </w:rPr>
  </w:style>
  <w:style w:type="paragraph" w:customStyle="1" w:styleId="Cabeceraypie">
    <w:name w:val="Cabecera y pie"/>
    <w:rsid w:val="001861F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sid w:val="001861F1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  <w:rsid w:val="001861F1"/>
    <w:rPr>
      <w:lang w:val="es-ES_tradnl"/>
    </w:rPr>
  </w:style>
  <w:style w:type="paragraph" w:customStyle="1" w:styleId="Cuerpo">
    <w:name w:val="Cuerpo"/>
    <w:rsid w:val="001861F1"/>
    <w:rPr>
      <w:rFonts w:cs="Arial Unicode MS"/>
      <w:color w:val="000000"/>
      <w:sz w:val="24"/>
      <w:szCs w:val="24"/>
      <w:u w:color="000000"/>
      <w:lang w:val="en-US"/>
    </w:rPr>
  </w:style>
  <w:style w:type="paragraph" w:styleId="Prrafodelista">
    <w:name w:val="List Paragraph"/>
    <w:rsid w:val="001861F1"/>
    <w:pPr>
      <w:suppressAutoHyphens/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rsid w:val="001861F1"/>
    <w:pPr>
      <w:numPr>
        <w:numId w:val="1"/>
      </w:numPr>
    </w:pPr>
  </w:style>
  <w:style w:type="character" w:customStyle="1" w:styleId="NingunoA">
    <w:name w:val="Ninguno A"/>
    <w:basedOn w:val="Ninguno"/>
    <w:rsid w:val="001861F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6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62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FCEyN</cp:lastModifiedBy>
  <cp:revision>2</cp:revision>
  <dcterms:created xsi:type="dcterms:W3CDTF">2023-03-07T16:27:00Z</dcterms:created>
  <dcterms:modified xsi:type="dcterms:W3CDTF">2023-03-07T16:27:00Z</dcterms:modified>
</cp:coreProperties>
</file>