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F1" w:rsidRDefault="001861F1">
      <w:pPr>
        <w:pStyle w:val="CuerpoA"/>
        <w:rPr>
          <w:rFonts w:ascii="Calibri" w:eastAsia="Calibri" w:hAnsi="Calibri" w:cs="Calibri"/>
          <w:lang w:val="es-ES_tradnl"/>
        </w:rPr>
      </w:pPr>
    </w:p>
    <w:p w:rsidR="0037050C" w:rsidRDefault="0037050C">
      <w:pPr>
        <w:pStyle w:val="CuerpoA"/>
        <w:rPr>
          <w:rFonts w:ascii="Calibri" w:eastAsia="Calibri" w:hAnsi="Calibri" w:cs="Calibri"/>
          <w:lang w:val="es-ES_tradnl"/>
        </w:rPr>
      </w:pPr>
    </w:p>
    <w:p w:rsidR="001861F1" w:rsidRDefault="00D36F81">
      <w:pPr>
        <w:pStyle w:val="CuerpoA"/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Estimadas familias,</w:t>
      </w:r>
    </w:p>
    <w:p w:rsidR="001861F1" w:rsidRDefault="00D36F81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Nos ponemos en contacto para contarles algunas novedades del Jardín desde el punto de vista administrativo. En función de la evolución del cargo testigo durante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los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último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 xml:space="preserve">dos 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>mes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es</w:t>
      </w:r>
      <w:r w:rsidR="005D599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los montos de referencia para las 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>2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son los siguientes: 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7322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2"/>
        <w:gridCol w:w="1179"/>
        <w:gridCol w:w="1559"/>
        <w:gridCol w:w="1418"/>
        <w:gridCol w:w="1984"/>
      </w:tblGrid>
      <w:tr w:rsidR="00364C98" w:rsidTr="00364C98">
        <w:trPr>
          <w:trHeight w:val="29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JTP D.E.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Agosto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Septie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m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bre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DA3334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Octubre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Oct 23 (redo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n</w:t>
            </w: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deo)</w:t>
            </w:r>
          </w:p>
        </w:tc>
      </w:tr>
      <w:tr w:rsidR="00364C98" w:rsidTr="00364C9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10 años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$446.201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$490.821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tabs>
                <w:tab w:val="center" w:pos="530"/>
              </w:tabs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$549.720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/>
        </w:tc>
      </w:tr>
      <w:tr w:rsidR="00364C98" w:rsidTr="00364C98">
        <w:trPr>
          <w:trHeight w:val="25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702D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/>
        </w:tc>
      </w:tr>
      <w:tr w:rsidR="00364C98" w:rsidTr="00364C9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1 hijo/a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$40.158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$44.174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$49.475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$49.000</w:t>
            </w:r>
          </w:p>
        </w:tc>
      </w:tr>
      <w:tr w:rsidR="00364C98" w:rsidTr="00364C98">
        <w:trPr>
          <w:trHeight w:val="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>
            <w:pPr>
              <w:pStyle w:val="CuerpoA"/>
              <w:suppressAutoHyphens w:val="0"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</w:rPr>
              <w:t>2 hijos/as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$49.082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1D5893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$53.990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$60.469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C98" w:rsidRDefault="00364C98" w:rsidP="00364C98">
            <w:pPr>
              <w:pStyle w:val="Cuerpo"/>
              <w:suppressAutoHyphens/>
              <w:jc w:val="center"/>
            </w:pPr>
            <w:r>
              <w:rPr>
                <w:rStyle w:val="Ninguno"/>
                <w:rFonts w:ascii="Calibri" w:eastAsia="Calibri" w:hAnsi="Calibri" w:cs="Calibri"/>
                <w:sz w:val="22"/>
                <w:szCs w:val="22"/>
                <w:lang w:val="en-US"/>
              </w:rPr>
              <w:t>$60.000</w:t>
            </w:r>
          </w:p>
        </w:tc>
      </w:tr>
    </w:tbl>
    <w:p w:rsidR="001861F1" w:rsidRDefault="001861F1">
      <w:pPr>
        <w:pStyle w:val="CuerpoA"/>
        <w:widowControl w:val="0"/>
        <w:ind w:left="163" w:hanging="163"/>
        <w:rPr>
          <w:rFonts w:ascii="Calibri" w:eastAsia="Calibri" w:hAnsi="Calibri" w:cs="Calibri"/>
          <w:sz w:val="22"/>
          <w:szCs w:val="22"/>
        </w:rPr>
      </w:pPr>
    </w:p>
    <w:p w:rsidR="001861F1" w:rsidRDefault="00DA3334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Durante 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octu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bre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se acordó un aumento de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1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2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% 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sobre los haberes de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septiembre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D020CE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A partir de 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noviem</w:t>
      </w:r>
      <w:r w:rsidR="000D1888">
        <w:rPr>
          <w:rStyle w:val="Ninguno"/>
          <w:rFonts w:ascii="Calibri" w:eastAsia="Calibri" w:hAnsi="Calibri" w:cs="Calibri"/>
          <w:sz w:val="22"/>
          <w:szCs w:val="22"/>
        </w:rPr>
        <w:t>bre</w:t>
      </w:r>
      <w:r w:rsidR="003077E0">
        <w:rPr>
          <w:rStyle w:val="Ninguno"/>
          <w:rFonts w:ascii="Calibri" w:eastAsia="Calibri" w:hAnsi="Calibri" w:cs="Calibri"/>
          <w:sz w:val="22"/>
          <w:szCs w:val="22"/>
        </w:rPr>
        <w:t xml:space="preserve"> </w:t>
      </w:r>
      <w:r w:rsidR="00AF4E41"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os valores para las </w:t>
      </w: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principales categorías serán los siguientes:   </w:t>
      </w:r>
    </w:p>
    <w:p w:rsidR="00D020CE" w:rsidRDefault="00D020CE">
      <w:pPr>
        <w:pStyle w:val="CuerpoA"/>
        <w:spacing w:line="360" w:lineRule="auto"/>
        <w:ind w:firstLine="1701"/>
        <w:jc w:val="both"/>
        <w:rPr>
          <w:rStyle w:val="NingunoA"/>
          <w:rFonts w:ascii="Calibri" w:eastAsia="Calibri" w:hAnsi="Calibri" w:cs="Calibri"/>
          <w:sz w:val="22"/>
          <w:szCs w:val="22"/>
        </w:rPr>
      </w:pP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1</w:t>
      </w:r>
      <w:r w:rsidR="00AE3FA3">
        <w:rPr>
          <w:rStyle w:val="Ninguno"/>
          <w:rFonts w:ascii="Calibri" w:eastAsia="Calibri" w:hAnsi="Calibri" w:cs="Calibri"/>
          <w:sz w:val="22"/>
          <w:szCs w:val="22"/>
        </w:rPr>
        <w:t xml:space="preserve"> hijo/a, jornada completa: $ </w:t>
      </w:r>
      <w:r w:rsidR="007378FB">
        <w:rPr>
          <w:rStyle w:val="Ninguno"/>
          <w:rFonts w:ascii="Calibri" w:eastAsia="Calibri" w:hAnsi="Calibri" w:cs="Calibri"/>
          <w:sz w:val="22"/>
          <w:szCs w:val="22"/>
        </w:rPr>
        <w:t>4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9</w:t>
      </w:r>
      <w:r w:rsidR="00232A67">
        <w:rPr>
          <w:rStyle w:val="Ninguno"/>
          <w:rFonts w:ascii="Calibri" w:eastAsia="Calibri" w:hAnsi="Calibri" w:cs="Calibri"/>
          <w:sz w:val="22"/>
          <w:szCs w:val="22"/>
        </w:rPr>
        <w:t>.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861F1" w:rsidRDefault="00D36F81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2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 xml:space="preserve"> hijos/as, jornad</w:t>
      </w:r>
      <w:r w:rsidR="005416C8">
        <w:rPr>
          <w:rStyle w:val="Ninguno"/>
          <w:rFonts w:ascii="Calibri" w:eastAsia="Calibri" w:hAnsi="Calibri" w:cs="Calibri"/>
          <w:sz w:val="22"/>
          <w:szCs w:val="22"/>
        </w:rPr>
        <w:t xml:space="preserve">a completa: $ </w:t>
      </w:r>
      <w:r w:rsidR="00364C98">
        <w:rPr>
          <w:rStyle w:val="Ninguno"/>
          <w:rFonts w:ascii="Calibri" w:eastAsia="Calibri" w:hAnsi="Calibri" w:cs="Calibri"/>
          <w:sz w:val="22"/>
          <w:szCs w:val="22"/>
        </w:rPr>
        <w:t>60</w:t>
      </w:r>
      <w:r w:rsidR="00470D10">
        <w:rPr>
          <w:rStyle w:val="Ninguno"/>
          <w:rFonts w:ascii="Calibri" w:eastAsia="Calibri" w:hAnsi="Calibri" w:cs="Calibri"/>
          <w:sz w:val="22"/>
          <w:szCs w:val="22"/>
        </w:rPr>
        <w:t>.0</w:t>
      </w:r>
      <w:r>
        <w:rPr>
          <w:rStyle w:val="Ninguno"/>
          <w:rFonts w:ascii="Calibri" w:eastAsia="Calibri" w:hAnsi="Calibri" w:cs="Calibri"/>
          <w:sz w:val="22"/>
          <w:szCs w:val="22"/>
        </w:rPr>
        <w:t>00</w:t>
      </w:r>
    </w:p>
    <w:p w:rsidR="001E2D5C" w:rsidRDefault="001E2D5C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0D1888" w:rsidP="001E2D5C">
      <w:pPr>
        <w:pStyle w:val="CuerpoA"/>
        <w:spacing w:line="360" w:lineRule="auto"/>
        <w:ind w:firstLine="1701"/>
        <w:jc w:val="both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>L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 xml:space="preserve">a Facultad </w:t>
      </w:r>
      <w:r w:rsidR="00BB0C61">
        <w:rPr>
          <w:rStyle w:val="Ninguno"/>
          <w:rFonts w:ascii="Calibri" w:eastAsia="Calibri" w:hAnsi="Calibri" w:cs="Calibri"/>
          <w:sz w:val="22"/>
          <w:szCs w:val="22"/>
        </w:rPr>
        <w:t>tiene nueva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cuenta 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para re</w:t>
      </w:r>
      <w:r>
        <w:rPr>
          <w:rStyle w:val="Ninguno"/>
          <w:rFonts w:ascii="Calibri" w:eastAsia="Calibri" w:hAnsi="Calibri" w:cs="Calibri"/>
          <w:sz w:val="22"/>
          <w:szCs w:val="22"/>
        </w:rPr>
        <w:t>cibi</w:t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r transferencias,</w:t>
      </w:r>
      <w:r>
        <w:rPr>
          <w:rStyle w:val="Ninguno"/>
          <w:rFonts w:ascii="Calibri" w:eastAsia="Calibri" w:hAnsi="Calibri" w:cs="Calibri"/>
          <w:sz w:val="22"/>
          <w:szCs w:val="22"/>
        </w:rPr>
        <w:t xml:space="preserve"> aunque por el momento sigue vigente la del Santander. Recordar siempre e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 xml:space="preserve">nviar comprobante  a </w:t>
      </w:r>
      <w:hyperlink r:id="rId7" w:history="1">
        <w:r w:rsidR="00BB0C61" w:rsidRPr="00E25DB9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transferencias@de.fcen.uba.ar</w:t>
        </w:r>
      </w:hyperlink>
      <w:r w:rsidR="00BB0C61">
        <w:rPr>
          <w:rStyle w:val="Ninguno"/>
          <w:rFonts w:ascii="Calibri" w:eastAsia="Calibri" w:hAnsi="Calibri" w:cs="Calibri"/>
          <w:sz w:val="22"/>
          <w:szCs w:val="22"/>
        </w:rPr>
        <w:t xml:space="preserve"> con copia a </w:t>
      </w:r>
      <w:hyperlink r:id="rId8" w:history="1"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/>
          </w:rPr>
          <w:t>teso</w:t>
        </w:r>
        <w:r w:rsidR="00BB0C61" w:rsidRPr="00BB0C61">
          <w:rPr>
            <w:rStyle w:val="Hipervnculo"/>
            <w:rFonts w:ascii="Calibri" w:eastAsia="Calibri" w:hAnsi="Calibri" w:cs="Calibri"/>
            <w:sz w:val="22"/>
            <w:szCs w:val="22"/>
            <w:lang w:val="es-ES_tradnl" w:eastAsia="ko-KR"/>
          </w:rPr>
          <w:t>@de.fcen.uba.ar</w:t>
        </w:r>
      </w:hyperlink>
      <w:r w:rsidR="00BB0C61" w:rsidRPr="00BB0C61">
        <w:rPr>
          <w:rStyle w:val="Ninguno"/>
          <w:rFonts w:ascii="Calibri" w:eastAsia="Calibri" w:hAnsi="Calibri" w:cs="Calibri"/>
          <w:sz w:val="22"/>
          <w:szCs w:val="22"/>
          <w:lang w:eastAsia="ko-KR"/>
        </w:rPr>
        <w:t xml:space="preserve"> </w:t>
      </w:r>
      <w:r w:rsidR="001E2D5C">
        <w:rPr>
          <w:rStyle w:val="Ninguno"/>
          <w:rFonts w:ascii="Calibri" w:eastAsia="Calibri" w:hAnsi="Calibri" w:cs="Calibri"/>
          <w:sz w:val="22"/>
          <w:szCs w:val="22"/>
        </w:rPr>
        <w:t>:</w:t>
      </w:r>
    </w:p>
    <w:p w:rsidR="001861F1" w:rsidRDefault="001861F1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 xml:space="preserve">Banco: GALICIA 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Denominación de Cuenta: UNIVERSIDAD DE BUENOS AIRES</w:t>
      </w:r>
    </w:p>
    <w:p w:rsidR="00BB0C61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Número de Cuenta Corriente: 12650/2 CBU: 0070019120000012650200</w:t>
      </w:r>
    </w:p>
    <w:p w:rsidR="000D1888" w:rsidRDefault="000D1888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 w:rsidRPr="00BB0C61">
        <w:rPr>
          <w:rFonts w:ascii="Calibri" w:eastAsia="Calibri" w:hAnsi="Calibri" w:cs="Calibri"/>
          <w:sz w:val="22"/>
          <w:szCs w:val="22"/>
        </w:rPr>
        <w:t>CUIT: 30-54666656-1</w:t>
      </w:r>
      <w:r w:rsidR="00BB0C61">
        <w:rPr>
          <w:rFonts w:ascii="Calibri" w:eastAsia="Calibri" w:hAnsi="Calibri" w:cs="Calibri"/>
          <w:sz w:val="22"/>
          <w:szCs w:val="22"/>
        </w:rPr>
        <w:t xml:space="preserve"> </w:t>
      </w:r>
      <w:r w:rsidRPr="00BB0C61">
        <w:rPr>
          <w:rFonts w:ascii="Calibri" w:eastAsia="Calibri" w:hAnsi="Calibri" w:cs="Calibri"/>
          <w:sz w:val="22"/>
          <w:szCs w:val="22"/>
        </w:rPr>
        <w:t>Sucursal</w:t>
      </w:r>
      <w:r w:rsidR="00BB0C61">
        <w:rPr>
          <w:rFonts w:ascii="Calibri" w:eastAsia="Calibri" w:hAnsi="Calibri" w:cs="Calibri"/>
          <w:sz w:val="22"/>
          <w:szCs w:val="22"/>
        </w:rPr>
        <w:t>:</w:t>
      </w:r>
      <w:r w:rsidRPr="00BB0C61">
        <w:rPr>
          <w:rFonts w:ascii="Calibri" w:eastAsia="Calibri" w:hAnsi="Calibri" w:cs="Calibri"/>
          <w:sz w:val="22"/>
          <w:szCs w:val="22"/>
        </w:rPr>
        <w:t xml:space="preserve">  019-0  Denominación: NUÑEZ</w:t>
      </w:r>
    </w:p>
    <w:p w:rsidR="000D1888" w:rsidRDefault="00BB0C61" w:rsidP="0013161C">
      <w:pPr>
        <w:pStyle w:val="CuerpoA"/>
        <w:spacing w:line="360" w:lineRule="auto"/>
        <w:ind w:firstLine="17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Alias: exactasfcen.uba</w:t>
      </w:r>
    </w:p>
    <w:p w:rsidR="001E2D5C" w:rsidRDefault="001E2D5C">
      <w:pPr>
        <w:pStyle w:val="Cuerpo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</w:p>
    <w:p w:rsidR="001E2D5C" w:rsidRDefault="001E2D5C" w:rsidP="001E2D5C">
      <w:pPr>
        <w:pStyle w:val="Cuerpo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>
        <w:rPr>
          <w:rStyle w:val="Ninguno"/>
          <w:rFonts w:ascii="Calibri" w:eastAsia="Calibri" w:hAnsi="Calibri" w:cs="Calibri"/>
          <w:sz w:val="22"/>
          <w:szCs w:val="22"/>
        </w:rPr>
        <w:tab/>
      </w:r>
      <w:r w:rsidR="00D36F81">
        <w:rPr>
          <w:rStyle w:val="Ninguno"/>
          <w:rFonts w:ascii="Calibri" w:eastAsia="Calibri" w:hAnsi="Calibri" w:cs="Calibri"/>
          <w:sz w:val="22"/>
          <w:szCs w:val="22"/>
        </w:rPr>
        <w:t>Saludos cordiales,</w:t>
      </w:r>
    </w:p>
    <w:p w:rsidR="001861F1" w:rsidRDefault="00D36F81" w:rsidP="00D020CE">
      <w:pPr>
        <w:pStyle w:val="CuerpoA"/>
        <w:spacing w:before="120" w:line="360" w:lineRule="auto"/>
        <w:ind w:left="709" w:firstLine="992"/>
      </w:pPr>
      <w:r>
        <w:rPr>
          <w:rStyle w:val="Ninguno"/>
          <w:rFonts w:ascii="Calibri" w:eastAsia="Calibri" w:hAnsi="Calibri" w:cs="Calibri"/>
          <w:sz w:val="22"/>
          <w:szCs w:val="22"/>
        </w:rPr>
        <w:t>Equipo Directivo.</w:t>
      </w:r>
    </w:p>
    <w:sectPr w:rsidR="001861F1" w:rsidSect="001861F1">
      <w:headerReference w:type="default" r:id="rId9"/>
      <w:footerReference w:type="default" r:id="rId10"/>
      <w:pgSz w:w="11900" w:h="16840"/>
      <w:pgMar w:top="2665" w:right="1406" w:bottom="1491" w:left="1990" w:header="117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E6" w:rsidRDefault="00A310E6" w:rsidP="001861F1">
      <w:r>
        <w:separator/>
      </w:r>
    </w:p>
  </w:endnote>
  <w:endnote w:type="continuationSeparator" w:id="1">
    <w:p w:rsidR="00A310E6" w:rsidRDefault="00A310E6" w:rsidP="0018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ThinCon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1861F1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E6" w:rsidRDefault="00A310E6" w:rsidP="001861F1">
      <w:r>
        <w:separator/>
      </w:r>
    </w:p>
  </w:footnote>
  <w:footnote w:type="continuationSeparator" w:id="1">
    <w:p w:rsidR="00A310E6" w:rsidRDefault="00A310E6" w:rsidP="0018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F1" w:rsidRDefault="00D36F81">
    <w:pPr>
      <w:pStyle w:val="Encabezado"/>
      <w:tabs>
        <w:tab w:val="clear" w:pos="9638"/>
        <w:tab w:val="right" w:pos="8484"/>
      </w:tabs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1245870</wp:posOffset>
          </wp:positionH>
          <wp:positionV relativeFrom="page">
            <wp:posOffset>752475</wp:posOffset>
          </wp:positionV>
          <wp:extent cx="1304925" cy="752475"/>
          <wp:effectExtent l="0" t="0" r="0" b="0"/>
          <wp:wrapNone/>
          <wp:docPr id="1073741826" name="officeArt object" descr="Logo EXACT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Logo EXACTA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inline distT="0" distB="0" distL="0" distR="0">
          <wp:extent cx="762000" cy="916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16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D6D"/>
    <w:multiLevelType w:val="hybridMultilevel"/>
    <w:tmpl w:val="D0B0804E"/>
    <w:numStyleLink w:val="Estiloimportado1"/>
  </w:abstractNum>
  <w:abstractNum w:abstractNumId="1">
    <w:nsid w:val="7C245328"/>
    <w:multiLevelType w:val="hybridMultilevel"/>
    <w:tmpl w:val="D0B0804E"/>
    <w:styleLink w:val="Estiloimportado1"/>
    <w:lvl w:ilvl="0" w:tplc="9A4A85AC">
      <w:start w:val="1"/>
      <w:numFmt w:val="bullet"/>
      <w:lvlText w:val="•"/>
      <w:lvlJc w:val="left"/>
      <w:pPr>
        <w:ind w:left="26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4A48A">
      <w:start w:val="1"/>
      <w:numFmt w:val="bullet"/>
      <w:lvlText w:val="o"/>
      <w:lvlJc w:val="left"/>
      <w:pPr>
        <w:ind w:left="33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EB78">
      <w:start w:val="1"/>
      <w:numFmt w:val="bullet"/>
      <w:lvlText w:val="▪"/>
      <w:lvlJc w:val="left"/>
      <w:pPr>
        <w:ind w:left="4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2C2EC">
      <w:start w:val="1"/>
      <w:numFmt w:val="bullet"/>
      <w:lvlText w:val="•"/>
      <w:lvlJc w:val="left"/>
      <w:pPr>
        <w:ind w:left="4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8F45A">
      <w:start w:val="1"/>
      <w:numFmt w:val="bullet"/>
      <w:lvlText w:val="o"/>
      <w:lvlJc w:val="left"/>
      <w:pPr>
        <w:ind w:left="5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E72B2">
      <w:start w:val="1"/>
      <w:numFmt w:val="bullet"/>
      <w:lvlText w:val="▪"/>
      <w:lvlJc w:val="left"/>
      <w:pPr>
        <w:ind w:left="6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46C324">
      <w:start w:val="1"/>
      <w:numFmt w:val="bullet"/>
      <w:lvlText w:val="•"/>
      <w:lvlJc w:val="left"/>
      <w:pPr>
        <w:ind w:left="6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81E14">
      <w:start w:val="1"/>
      <w:numFmt w:val="bullet"/>
      <w:lvlText w:val="o"/>
      <w:lvlJc w:val="left"/>
      <w:pPr>
        <w:ind w:left="7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24D8AE">
      <w:start w:val="1"/>
      <w:numFmt w:val="bullet"/>
      <w:lvlText w:val="▪"/>
      <w:lvlJc w:val="left"/>
      <w:pPr>
        <w:ind w:left="8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1F1"/>
    <w:rsid w:val="00007DDD"/>
    <w:rsid w:val="0008324C"/>
    <w:rsid w:val="00094C4C"/>
    <w:rsid w:val="000C66E3"/>
    <w:rsid w:val="000D1888"/>
    <w:rsid w:val="000E06E0"/>
    <w:rsid w:val="0013161C"/>
    <w:rsid w:val="00165C9A"/>
    <w:rsid w:val="00167782"/>
    <w:rsid w:val="00175717"/>
    <w:rsid w:val="001758F1"/>
    <w:rsid w:val="001861F1"/>
    <w:rsid w:val="001C3126"/>
    <w:rsid w:val="001E2D5C"/>
    <w:rsid w:val="001F52DE"/>
    <w:rsid w:val="002151ED"/>
    <w:rsid w:val="00232A67"/>
    <w:rsid w:val="0023541C"/>
    <w:rsid w:val="002A7741"/>
    <w:rsid w:val="00306CCF"/>
    <w:rsid w:val="003077E0"/>
    <w:rsid w:val="0035083E"/>
    <w:rsid w:val="0036381B"/>
    <w:rsid w:val="00364C98"/>
    <w:rsid w:val="0037050C"/>
    <w:rsid w:val="00377FB1"/>
    <w:rsid w:val="003F1950"/>
    <w:rsid w:val="003F40B0"/>
    <w:rsid w:val="003F48B0"/>
    <w:rsid w:val="004116D0"/>
    <w:rsid w:val="00424E53"/>
    <w:rsid w:val="00454300"/>
    <w:rsid w:val="00470D10"/>
    <w:rsid w:val="004C09F9"/>
    <w:rsid w:val="00516FF2"/>
    <w:rsid w:val="00523FDB"/>
    <w:rsid w:val="005416C8"/>
    <w:rsid w:val="0056099B"/>
    <w:rsid w:val="00582267"/>
    <w:rsid w:val="00583327"/>
    <w:rsid w:val="005D5990"/>
    <w:rsid w:val="005F20C5"/>
    <w:rsid w:val="006266FF"/>
    <w:rsid w:val="00665642"/>
    <w:rsid w:val="006B5006"/>
    <w:rsid w:val="007378FB"/>
    <w:rsid w:val="00741123"/>
    <w:rsid w:val="007A5A9F"/>
    <w:rsid w:val="007B12CA"/>
    <w:rsid w:val="007B4E07"/>
    <w:rsid w:val="007D3756"/>
    <w:rsid w:val="00835DE2"/>
    <w:rsid w:val="008E0715"/>
    <w:rsid w:val="008F3EB0"/>
    <w:rsid w:val="0091713E"/>
    <w:rsid w:val="00A310E6"/>
    <w:rsid w:val="00A34E94"/>
    <w:rsid w:val="00A52B54"/>
    <w:rsid w:val="00A76CA6"/>
    <w:rsid w:val="00A84E12"/>
    <w:rsid w:val="00A865FA"/>
    <w:rsid w:val="00AA4A55"/>
    <w:rsid w:val="00AE3FA3"/>
    <w:rsid w:val="00AF4E41"/>
    <w:rsid w:val="00AF59A5"/>
    <w:rsid w:val="00B648E6"/>
    <w:rsid w:val="00B85E88"/>
    <w:rsid w:val="00B94D06"/>
    <w:rsid w:val="00BB0C61"/>
    <w:rsid w:val="00BB7327"/>
    <w:rsid w:val="00BD6A24"/>
    <w:rsid w:val="00C045D6"/>
    <w:rsid w:val="00C056C7"/>
    <w:rsid w:val="00C11C74"/>
    <w:rsid w:val="00C6703F"/>
    <w:rsid w:val="00C71E0A"/>
    <w:rsid w:val="00C858CB"/>
    <w:rsid w:val="00CF1F74"/>
    <w:rsid w:val="00CF6930"/>
    <w:rsid w:val="00D020CE"/>
    <w:rsid w:val="00D36F81"/>
    <w:rsid w:val="00D7688B"/>
    <w:rsid w:val="00DA3334"/>
    <w:rsid w:val="00DB6E22"/>
    <w:rsid w:val="00DC2B53"/>
    <w:rsid w:val="00E16018"/>
    <w:rsid w:val="00E2262D"/>
    <w:rsid w:val="00E839B2"/>
    <w:rsid w:val="00E863A9"/>
    <w:rsid w:val="00EA69A1"/>
    <w:rsid w:val="00EC1E0D"/>
    <w:rsid w:val="00EC1EEF"/>
    <w:rsid w:val="00EC7A03"/>
    <w:rsid w:val="00EF773A"/>
    <w:rsid w:val="00F55EC2"/>
    <w:rsid w:val="00F937B5"/>
    <w:rsid w:val="00FE33B9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1F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861F1"/>
    <w:rPr>
      <w:u w:val="single"/>
    </w:rPr>
  </w:style>
  <w:style w:type="table" w:customStyle="1" w:styleId="TableNormal">
    <w:name w:val="Table Normal"/>
    <w:rsid w:val="00186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861F1"/>
    <w:pPr>
      <w:keepNext/>
      <w:keepLines/>
      <w:widowControl w:val="0"/>
      <w:tabs>
        <w:tab w:val="center" w:pos="4819"/>
        <w:tab w:val="right" w:pos="9638"/>
      </w:tabs>
      <w:suppressAutoHyphens/>
      <w:jc w:val="right"/>
    </w:pPr>
    <w:rPr>
      <w:rFonts w:ascii="HelveticaNeue ThinCond" w:eastAsia="HelveticaNeue ThinCond" w:hAnsi="HelveticaNeue ThinCond" w:cs="HelveticaNeue ThinCond"/>
      <w:color w:val="000000"/>
      <w:kern w:val="1"/>
      <w:sz w:val="24"/>
      <w:szCs w:val="24"/>
      <w:u w:color="000000"/>
      <w:lang w:val="es-ES_tradnl"/>
    </w:rPr>
  </w:style>
  <w:style w:type="paragraph" w:customStyle="1" w:styleId="Cabeceraypie">
    <w:name w:val="Cabecera y pie"/>
    <w:rsid w:val="001861F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1861F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sid w:val="001861F1"/>
    <w:rPr>
      <w:lang w:val="es-ES_tradnl"/>
    </w:rPr>
  </w:style>
  <w:style w:type="paragraph" w:customStyle="1" w:styleId="Cuerpo">
    <w:name w:val="Cuerpo"/>
    <w:rsid w:val="001861F1"/>
    <w:rPr>
      <w:rFonts w:cs="Arial Unicode MS"/>
      <w:color w:val="000000"/>
      <w:sz w:val="24"/>
      <w:szCs w:val="24"/>
      <w:u w:color="000000"/>
      <w:lang w:val="en-US"/>
    </w:rPr>
  </w:style>
  <w:style w:type="paragraph" w:styleId="Prrafodelista">
    <w:name w:val="List Paragraph"/>
    <w:rsid w:val="001861F1"/>
    <w:pPr>
      <w:suppressAutoHyphens/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rsid w:val="001861F1"/>
    <w:pPr>
      <w:numPr>
        <w:numId w:val="1"/>
      </w:numPr>
    </w:pPr>
  </w:style>
  <w:style w:type="character" w:customStyle="1" w:styleId="NingunoA">
    <w:name w:val="Ninguno A"/>
    <w:basedOn w:val="Ninguno"/>
    <w:rsid w:val="001861F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6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6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@de.fcen.uba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ferencias@de.fcen.uba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FCEyN</cp:lastModifiedBy>
  <cp:revision>2</cp:revision>
  <dcterms:created xsi:type="dcterms:W3CDTF">2023-11-02T16:46:00Z</dcterms:created>
  <dcterms:modified xsi:type="dcterms:W3CDTF">2023-11-02T16:46:00Z</dcterms:modified>
</cp:coreProperties>
</file>